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C535" w14:textId="77777777" w:rsidR="00AB1EE2" w:rsidRPr="00AB1EE2" w:rsidRDefault="00AB1EE2" w:rsidP="00AB1EE2">
      <w:pPr>
        <w:shd w:val="clear" w:color="auto" w:fill="FFFFFF"/>
        <w:spacing w:line="345" w:lineRule="atLeast"/>
        <w:jc w:val="both"/>
        <w:rPr>
          <w:rFonts w:ascii="PT Sans" w:eastAsia="Times New Roman" w:hAnsi="PT Sans" w:cs="Times New Roman"/>
          <w:b/>
          <w:bCs/>
          <w:color w:val="1A0DAB"/>
          <w:kern w:val="0"/>
          <w:sz w:val="27"/>
          <w:szCs w:val="27"/>
          <w:lang w:eastAsia="ru-RU"/>
          <w14:ligatures w14:val="none"/>
        </w:rPr>
      </w:pPr>
      <w:hyperlink r:id="rId4" w:history="1">
        <w:r w:rsidRPr="00AB1EE2">
          <w:rPr>
            <w:rFonts w:ascii="PT Sans" w:eastAsia="Times New Roman" w:hAnsi="PT Sans" w:cs="Times New Roman"/>
            <w:b/>
            <w:bCs/>
            <w:color w:val="1A0DAB"/>
            <w:kern w:val="0"/>
            <w:sz w:val="27"/>
            <w:szCs w:val="27"/>
            <w:lang w:eastAsia="ru-RU"/>
            <w14:ligatures w14:val="none"/>
          </w:rPr>
          <w:t>Приказ Министра обороны РФ от 22.11.2021 N 700 (ред. от 23.11.2023) "Об утверждении Инструкции об организации работы по обеспечению функционирования системы воинского учета" (Зарегистрировано в Минюсте России 28.12.2021 N 66608)</w:t>
        </w:r>
      </w:hyperlink>
    </w:p>
    <w:p w14:paraId="2213708D" w14:textId="77777777" w:rsidR="00AB1EE2" w:rsidRPr="00AB1EE2" w:rsidRDefault="00AB1EE2" w:rsidP="00AB1EE2">
      <w:pPr>
        <w:shd w:val="clear" w:color="auto" w:fill="FFFFFF"/>
        <w:spacing w:after="0" w:line="450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</w:pPr>
      <w:r w:rsidRPr="00AB1EE2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  <w14:ligatures w14:val="none"/>
        </w:rPr>
        <w:t>IV. Формы документов воинского учета, по которым ведется воинский учет граждан в организациях, порядок их хранения и заполнения</w:t>
      </w:r>
    </w:p>
    <w:p w14:paraId="5ED19315" w14:textId="77777777" w:rsidR="00AB1EE2" w:rsidRPr="00AB1EE2" w:rsidRDefault="00AB1EE2" w:rsidP="00AB1EE2">
      <w:pPr>
        <w:shd w:val="clear" w:color="auto" w:fill="FFFFFF"/>
        <w:spacing w:after="0" w:line="450" w:lineRule="atLeast"/>
        <w:jc w:val="both"/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ru-RU"/>
          <w14:ligatures w14:val="none"/>
        </w:rPr>
      </w:pPr>
      <w:r w:rsidRPr="00AB1EE2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ru-RU"/>
          <w14:ligatures w14:val="none"/>
        </w:rPr>
        <w:t>IV. Формы документов воинского учета, по которым ведется</w:t>
      </w:r>
    </w:p>
    <w:p w14:paraId="29047FDF" w14:textId="77777777" w:rsidR="00AB1EE2" w:rsidRPr="00AB1EE2" w:rsidRDefault="00AB1EE2" w:rsidP="00AB1EE2">
      <w:pPr>
        <w:shd w:val="clear" w:color="auto" w:fill="FFFFFF"/>
        <w:spacing w:before="210" w:after="0" w:line="450" w:lineRule="atLeast"/>
        <w:jc w:val="both"/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ru-RU"/>
          <w14:ligatures w14:val="none"/>
        </w:rPr>
      </w:pPr>
      <w:r w:rsidRPr="00AB1EE2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ru-RU"/>
          <w14:ligatures w14:val="none"/>
        </w:rPr>
        <w:t>воинский учет граждан в организациях, порядок их хранения</w:t>
      </w:r>
    </w:p>
    <w:p w14:paraId="2CAA4F6D" w14:textId="77777777" w:rsidR="00AB1EE2" w:rsidRPr="00AB1EE2" w:rsidRDefault="00AB1EE2" w:rsidP="00AB1EE2">
      <w:pPr>
        <w:shd w:val="clear" w:color="auto" w:fill="FFFFFF"/>
        <w:spacing w:before="210" w:after="0" w:line="450" w:lineRule="atLeast"/>
        <w:jc w:val="both"/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ru-RU"/>
          <w14:ligatures w14:val="none"/>
        </w:rPr>
      </w:pPr>
      <w:r w:rsidRPr="00AB1EE2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ru-RU"/>
          <w14:ligatures w14:val="none"/>
        </w:rPr>
        <w:t>и заполнения</w:t>
      </w:r>
    </w:p>
    <w:p w14:paraId="1CB5D208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31. Воинский учет призывников и военнообязанных в организациях осуществляется по карточкам гражданина, подлежащего воинскому учету в организации (далее - карточка) (</w:t>
      </w:r>
      <w:hyperlink r:id="rId5" w:anchor="dst10164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форма N 10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приведена в приложении N 22 к настоящей Инструкции).</w:t>
      </w:r>
    </w:p>
    <w:p w14:paraId="1EC332E9" w14:textId="77777777" w:rsid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</w:p>
    <w:p w14:paraId="064730B0" w14:textId="37ADB9F1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32. Карточки заполняются на основании следующих документов:</w:t>
      </w:r>
    </w:p>
    <w:p w14:paraId="742370C1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1) удостоверение гражданина, подлежащего призыву на военную службу, - для призывников;</w:t>
      </w:r>
    </w:p>
    <w:p w14:paraId="0EA98B63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2) военный билет офицера запаса (военный билет; временное удостоверение, выданное взамен военного билета офицера запаса; временное удостоверение, выданное взамен военного билета; справка взамен военного билета) - для военнообязанных.</w:t>
      </w:r>
    </w:p>
    <w:p w14:paraId="1954FE67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При этом у гражданина уточняются сведения об образовании, о месте работы, должности, месте жительства или месте пребывания (на срок более трех месяцев), семейном положении, а также другие необходимые для заполнения карточки сведения.</w:t>
      </w:r>
    </w:p>
    <w:p w14:paraId="6CB07A0D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Карточки формируются и ведутся в электронном и бумажном видах. Внесение каких-либо изменений в базу данных электронных карт, а также распечатка их допускается только работником, осуществляющим ведение воинского учета в организации.</w:t>
      </w:r>
    </w:p>
    <w:p w14:paraId="49472D3F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33. Карточка заполняется чернилами (шариковой ручкой) черного, фиолетового или синего цвета четким, разборчивым почерком без помарок и неустановленных сокращений или заполняется в электронном виде и распечатывается с применением оргтехники.</w:t>
      </w:r>
    </w:p>
    <w:p w14:paraId="4A9FB2B6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Записи о семейном положении, адресе места жительства (места пребывания), в том числе фактического, номере телефона производятся карандашом.</w:t>
      </w:r>
    </w:p>
    <w:p w14:paraId="6B97CE60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lastRenderedPageBreak/>
        <w:t>Две строки </w:t>
      </w:r>
      <w:hyperlink r:id="rId6" w:anchor="dst10164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реквизита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"Сверка с документами воинского учета" предназначены для отметок о датах сверок карточки с данными воинского учета гражданина.</w:t>
      </w:r>
    </w:p>
    <w:p w14:paraId="39D5260C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Две строки </w:t>
      </w:r>
      <w:hyperlink r:id="rId7" w:anchor="dst10164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реквизита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"Сверка с военным комиссариатом" предназначены для отметок о датах сверок карточки с учетными карточками военного комиссариата и (или) органа местного самоуправления.</w:t>
      </w:r>
    </w:p>
    <w:p w14:paraId="412166DD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Проставляются дата тремя парами цифр, разделенных точками, в последовательности: число, месяц, год и подпись работника организации, например: "11.05.17 Иванова". Записи в строках производятся последовательно сверху вниз простым карандашом.</w:t>
      </w:r>
    </w:p>
    <w:p w14:paraId="3973F138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Реквизиты </w:t>
      </w:r>
      <w:hyperlink r:id="rId8" w:anchor="dst101647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раздела 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: </w:t>
      </w:r>
      <w:hyperlink r:id="rId9" w:anchor="dst101648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"Фамилия"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10" w:anchor="dst10164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"Имя"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 "</w:t>
      </w:r>
      <w:hyperlink r:id="rId11" w:anchor="dst101650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Отчество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(при наличии)", </w:t>
      </w:r>
      <w:hyperlink r:id="rId12" w:anchor="dst10165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"Дата рождения"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13" w:anchor="dst101652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"Место рождения"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14" w:anchor="dst10165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"Образование"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15" w:anchor="dst101660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"Профессия"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16" w:anchor="dst10166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"Семейное положение"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17" w:anchor="dst101665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"Состав семьи"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18" w:anchor="dst10167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"Знание иностранных языков"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19" w:anchor="dst10167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"Паспорт"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20" w:anchor="dst10168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"Водительское удостоверение"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заполняются по данным паспорта (удостоверения личности военнослужащего) гражданина Российской Федерации, документа воинского учета и других подтверждающих документов.</w:t>
      </w:r>
    </w:p>
    <w:p w14:paraId="2FF9CF61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21" w:anchor="dst101652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Реквизит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"Место рождения" заполняется в следующей последовательности: село (деревня, аул, кишлак, рабочий поселок), город (поселок городского типа), район, округ, область, край, республика. Записи производятся в именительном падеже и с использованием разрешенных сокращений.</w:t>
      </w:r>
    </w:p>
    <w:p w14:paraId="1D959482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При заполнении </w:t>
      </w:r>
      <w:hyperlink r:id="rId22" w:anchor="dst101698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раздела II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на офицеров запаса должны соблюдаться следующие требования:</w:t>
      </w:r>
    </w:p>
    <w:p w14:paraId="0E6EF1A8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23" w:anchor="dst10169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1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не заполняется;</w:t>
      </w:r>
    </w:p>
    <w:p w14:paraId="513976DF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24" w:anchor="dst10170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2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на основании </w:t>
      </w:r>
      <w:hyperlink r:id="rId25" w:anchor="dst100725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пунктов 6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и </w:t>
      </w:r>
      <w:hyperlink r:id="rId26" w:anchor="dst100747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14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офицера запаса;</w:t>
      </w:r>
    </w:p>
    <w:p w14:paraId="249235BC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27" w:anchor="dst101702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3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в соответствии с </w:t>
      </w:r>
      <w:hyperlink r:id="rId28" w:anchor="dst100727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пунктом 8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офицера запаса. Наименование профиля записывается без сокращений, например: "командный";</w:t>
      </w:r>
    </w:p>
    <w:p w14:paraId="18243648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29" w:anchor="dst101706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4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в соответствии с </w:t>
      </w:r>
      <w:hyperlink r:id="rId30" w:anchor="dst100726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пунктом 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офицера запаса. Записывается полное кодовое обозначение ВУС (шесть цифр), например: "021101";</w:t>
      </w:r>
    </w:p>
    <w:p w14:paraId="4043187C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31" w:anchor="dst10170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5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на основании записи в </w:t>
      </w:r>
      <w:hyperlink r:id="rId32" w:anchor="dst100766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17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 xml:space="preserve"> военного билета офицера запаса. Категория годности записывается буквами: "А" (годен к военной службе), "Б" (годен к военной службе с незначительными ограничениями), "В" (ограниченно годен к военной службе), "Г" (временно не годен к военной службе) или "Д" (не годен </w:t>
      </w: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lastRenderedPageBreak/>
        <w:t>к военной службе). При отсутствии записей в </w:t>
      </w:r>
      <w:hyperlink r:id="rId33" w:anchor="dst100766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17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офицера запаса в </w:t>
      </w:r>
      <w:hyperlink r:id="rId34" w:anchor="dst10170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5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карточки проставляется категория годности к военной службе "А";</w:t>
      </w:r>
    </w:p>
    <w:p w14:paraId="690F2CF4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 </w:t>
      </w:r>
      <w:hyperlink r:id="rId35" w:anchor="dst101700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6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указывается наименование военного комиссариата, в котором гражданин состоит на воинском учете, в соответствии с записями в </w:t>
      </w:r>
      <w:hyperlink r:id="rId36" w:anchor="dst100806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25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офицера запаса;</w:t>
      </w:r>
    </w:p>
    <w:p w14:paraId="063C79AA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 </w:t>
      </w:r>
      <w:hyperlink r:id="rId37" w:anchor="dst10170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заполняются реквизиты:</w:t>
      </w:r>
    </w:p>
    <w:p w14:paraId="59142D3F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38" w:anchor="dst10170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"1) общем"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- в случаях наличия мобилизационного предписания и штампа о вручении мобилизационного предписания в </w:t>
      </w:r>
      <w:hyperlink r:id="rId39" w:anchor="dst10077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18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офицера запаса. Номер команды (партии) указывается в соответствии с записью в мобилизационном предписании и в строке "в команду N ___" штампа о вручении мобилизационного предписания;</w:t>
      </w:r>
    </w:p>
    <w:p w14:paraId="7618B674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40" w:anchor="dst101707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"2) специальном"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- на граждан, забронированных за организацией на период мобилизации, военного положения и на военное время. Проставляются серия и номер удостоверения об отсрочке от призыва на военную службу в периоды мобилизации, военного положения и в военное время и дата оформления отсрочки военным комиссариатом или дата и исходящий номер списка граждан, пребывающих в запасе, обучающихся в образовательных организациях и имеющих право на отсрочку от призыва на военную службу в периоды мобилизации, военного положения и в военное время.</w:t>
      </w:r>
    </w:p>
    <w:p w14:paraId="2D1C87EA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При отсутствии оснований для заполнения реквизитов: </w:t>
      </w:r>
      <w:hyperlink r:id="rId41" w:anchor="dst10170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"1) общем"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и </w:t>
      </w:r>
      <w:hyperlink r:id="rId42" w:anchor="dst101707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"2) специальном"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подчеркивается реквизит </w:t>
      </w:r>
      <w:hyperlink r:id="rId43" w:anchor="dst10170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"1) общем"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3A96D494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Записи в </w:t>
      </w:r>
      <w:hyperlink r:id="rId44" w:anchor="dst10170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карточки осуществляются простым карандашом.</w:t>
      </w:r>
    </w:p>
    <w:p w14:paraId="476610ED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 </w:t>
      </w:r>
      <w:hyperlink r:id="rId45" w:anchor="dst101698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разделе II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карточек, заполняемых на солдат, матросов, сержантов, старшин, прапорщиков и мичманов запаса, должны соблюдаться следующие требования:</w:t>
      </w:r>
    </w:p>
    <w:p w14:paraId="31A421CD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46" w:anchor="dst10169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1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на основании </w:t>
      </w:r>
      <w:hyperlink r:id="rId47" w:anchor="dst101000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пункта 23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(</w:t>
      </w:r>
      <w:hyperlink r:id="rId48" w:anchor="dst101155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пункта 9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справки взамен военного билета) путем записи цифры 1 или 2;</w:t>
      </w:r>
    </w:p>
    <w:p w14:paraId="00B176D0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49" w:anchor="dst10170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2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на основании </w:t>
      </w:r>
      <w:hyperlink r:id="rId50" w:anchor="dst100982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пункта 20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билета;</w:t>
      </w:r>
    </w:p>
    <w:p w14:paraId="3327CC06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51" w:anchor="dst101702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3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в соответствии с </w:t>
      </w:r>
      <w:hyperlink r:id="rId52" w:anchor="dst101002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пунктом 25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(</w:t>
      </w:r>
      <w:hyperlink r:id="rId53" w:anchor="dst101155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пунктом 11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справки взамен военного билета). Наименование состава записывается в соответствии с имеющимся воинским званием без сокращений, например: "солдаты", "матросы";</w:t>
      </w:r>
    </w:p>
    <w:p w14:paraId="18CAE072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54" w:anchor="dst101706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4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в соответствии с </w:t>
      </w:r>
      <w:hyperlink r:id="rId55" w:anchor="dst10100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графой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"Полное кодовое обозначение ВУС" </w:t>
      </w:r>
      <w:hyperlink r:id="rId56" w:anchor="dst10100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пункта 26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(</w:t>
      </w:r>
      <w:hyperlink r:id="rId57" w:anchor="dst101155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пунктом 12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справки взамен военного билета). Записывается полное кодовое обозначение ВУС (шесть цифр и буквенный знак), например: "113194А";</w:t>
      </w:r>
    </w:p>
    <w:p w14:paraId="3A11215C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58" w:anchor="dst10170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5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на основании записей в реквизите "Категория годности к военной службе" </w:t>
      </w:r>
      <w:hyperlink r:id="rId59" w:anchor="dst100926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пунктов 6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60" w:anchor="dst10093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и </w:t>
      </w:r>
      <w:hyperlink r:id="rId61" w:anchor="dst100935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9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или в </w:t>
      </w:r>
      <w:hyperlink r:id="rId62" w:anchor="dst101025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30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(в </w:t>
      </w:r>
      <w:hyperlink r:id="rId63" w:anchor="dst101165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6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справки взамен военного билета). Категория годности записывается буквами: "А" (годен к военной службе), "Б" (годен к военной службе с незначительными ограничениями), "В" (ограниченно годен к военной службе), "Г" (временно не годен к военной службе) или "Д" (не годен к военной службе).</w:t>
      </w:r>
    </w:p>
    <w:p w14:paraId="3E39A17F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При отсутствии записей в указанных пунктах военного билета в </w:t>
      </w:r>
      <w:hyperlink r:id="rId64" w:anchor="dst10170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5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карточки проставляется категория годности к военной службе "А";</w:t>
      </w:r>
    </w:p>
    <w:p w14:paraId="43F569D7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 </w:t>
      </w:r>
      <w:hyperlink r:id="rId65" w:anchor="dst101700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6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указывается наименование военного комиссариата, в котором гражданин состоит на воинском учете (заполняется на основании </w:t>
      </w:r>
      <w:hyperlink r:id="rId66" w:anchor="dst10105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раздела IX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или </w:t>
      </w:r>
      <w:hyperlink r:id="rId67" w:anchor="dst10117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раздела VII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справки взамен военного билета);</w:t>
      </w:r>
    </w:p>
    <w:p w14:paraId="38EA3BBE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 </w:t>
      </w:r>
      <w:hyperlink r:id="rId68" w:anchor="dst10170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заполняются реквизиты:</w:t>
      </w:r>
    </w:p>
    <w:p w14:paraId="0D02AB50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69" w:anchor="dst10170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"1) общем"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- в случаях наличия мобилизационного предписания и штампа о вручении мобилизационного предписания в </w:t>
      </w:r>
      <w:hyperlink r:id="rId70" w:anchor="dst101042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разделе VII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военного билета (</w:t>
      </w:r>
      <w:hyperlink r:id="rId71" w:anchor="dst10116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разделе VI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справки взамен военного билета). Номер команды (партии) указывается в соответствии с записью в мобилизационном предписании и в строке "в команду N ___" штампа о вручении мобилизационного предписания;</w:t>
      </w:r>
    </w:p>
    <w:p w14:paraId="3A72D3E2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72" w:anchor="dst101707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"2) специальном"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- на граждан, забронированных за организацией на период мобилизации, военного положения и на военное время. Проставляются серия и номер удостоверения об отсрочке от призыва на военную службу в периоды мобилизации, военного положения и в военное время и дата оформления отсрочки военным комиссариатом или дата и исходящий номер списка граждан, пребывающих в запасе, обучающихся в образовательных организациях и имеющих право на отсрочку от призыва на военную службу в периоды мобилизации, военного положения и в военное время.</w:t>
      </w:r>
    </w:p>
    <w:p w14:paraId="62376B4D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При отсутствии оснований для заполнения реквизитов: </w:t>
      </w:r>
      <w:hyperlink r:id="rId73" w:anchor="dst10170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"1) общем"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и </w:t>
      </w:r>
      <w:hyperlink r:id="rId74" w:anchor="dst101707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"2) специальном"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подчеркивается реквизит </w:t>
      </w:r>
      <w:hyperlink r:id="rId75" w:anchor="dst101704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"1) общем"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031C5FE3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Записи в </w:t>
      </w:r>
      <w:hyperlink r:id="rId76" w:anchor="dst10170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карточки осуществляются простым карандашом.</w:t>
      </w:r>
    </w:p>
    <w:p w14:paraId="7297450E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При заполнении </w:t>
      </w:r>
      <w:hyperlink r:id="rId77" w:anchor="dst101698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раздела II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карточки на гражданина, подлежащего призыву на военную службу, должны соблюдаться следующие требования:</w:t>
      </w:r>
    </w:p>
    <w:p w14:paraId="30410FC4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не заполняются </w:t>
      </w:r>
      <w:hyperlink r:id="rId78" w:anchor="dst10169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пункты 1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79" w:anchor="dst101702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3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80" w:anchor="dst101706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4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, </w:t>
      </w:r>
      <w:hyperlink r:id="rId81" w:anchor="dst10170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4B06AF57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 </w:t>
      </w:r>
      <w:hyperlink r:id="rId82" w:anchor="dst10170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2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делается запись: "Подлежит призыву";</w:t>
      </w:r>
    </w:p>
    <w:p w14:paraId="5A816DFA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83" w:anchor="dst10170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 5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заполняется на основании записи о решении комиссии по постановке граждан на воинский учет на </w:t>
      </w:r>
      <w:hyperlink r:id="rId84" w:anchor="dst101190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странице 1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 xml:space="preserve"> удостоверения </w:t>
      </w: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lastRenderedPageBreak/>
        <w:t>гражданина, подлежащего призыву на военную службу. Категория годности записывается буквами: "А" (годен к военной службе), "Б" (годен к военной службе с незначительными ограничениями), "В" (ограниченно годен к военной службе), "Г" (временно не годен к военной службе) или "Д" (не годен к военной службе);</w:t>
      </w:r>
    </w:p>
    <w:p w14:paraId="3264F3B3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 </w:t>
      </w:r>
      <w:hyperlink r:id="rId85" w:anchor="dst101700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6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указывается наименование военного комиссариата, в котором гражданин состоит на воинском учете (</w:t>
      </w:r>
      <w:hyperlink r:id="rId86" w:anchor="dst10120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 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удостоверения гражданина, подлежащего призыву на военную службу).</w:t>
      </w:r>
    </w:p>
    <w:p w14:paraId="65E5F8BC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 </w:t>
      </w:r>
      <w:hyperlink r:id="rId87" w:anchor="dst101712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разделе III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делаются записи:</w:t>
      </w:r>
    </w:p>
    <w:p w14:paraId="428434EA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о принадлежности к казачеству;</w:t>
      </w:r>
    </w:p>
    <w:p w14:paraId="64EECF12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о наложении административных взысканий за невыполнение обязанностей по воинскому учету;</w:t>
      </w:r>
    </w:p>
    <w:p w14:paraId="388ACC1E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о наличии допуска контрольных органов;</w:t>
      </w:r>
    </w:p>
    <w:p w14:paraId="3FC567ED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о прохождении военных сборов (всех видов военных сборов) во время работы в организации;</w:t>
      </w:r>
    </w:p>
    <w:p w14:paraId="1330BE73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о заключении с гражданином контракта на пребывание в резерве, а также другие дополнительные сведения по вопросам воинского учета.</w:t>
      </w:r>
    </w:p>
    <w:p w14:paraId="500702F7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hyperlink r:id="rId88" w:anchor="dst101718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Графы 1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и </w:t>
      </w:r>
      <w:hyperlink r:id="rId89" w:anchor="dst101719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2 раздела IV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заполняются на основании сведений кадрового органа (ответственного лица за кадровую работу) организации. Запись в </w:t>
      </w:r>
      <w:hyperlink r:id="rId90" w:anchor="dst101720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графе 3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должна совпадать с отметкой в </w:t>
      </w:r>
      <w:hyperlink r:id="rId91" w:anchor="dst101700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пункте 6 раздела II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. В </w:t>
      </w:r>
      <w:hyperlink r:id="rId92" w:anchor="dst10172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графе 4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проставляется отметка о направлении сведений о гражданине, подлежащем воинскому учету, в военный комиссариат, где гражданин состоит на воинском учете.</w:t>
      </w:r>
    </w:p>
    <w:p w14:paraId="3809989F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 </w:t>
      </w:r>
      <w:hyperlink r:id="rId93" w:anchor="dst10172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реквизите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"Отметка о снятии с воинского учета" карточек граждан, достигших предельного возраста пребывания в запасе, делаются записи: "20.03.2010", "По возрасту" и проставляется подпись работника, осуществляющего воинский учет.</w:t>
      </w:r>
    </w:p>
    <w:p w14:paraId="6330CBE6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 карточках граждан, признанных негодными к военной службе по состоянию здоровья, делаются записи: "20.03.2010", "По состоянию здоровья" и проставляется подпись работника, осуществляющего воинский учет.</w:t>
      </w:r>
    </w:p>
    <w:p w14:paraId="620B22F9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Отметка производится на основании записи, сделанной в военном комиссариате:</w:t>
      </w:r>
    </w:p>
    <w:p w14:paraId="6049A44A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 военном билете офицера запаса - в </w:t>
      </w:r>
      <w:hyperlink r:id="rId94" w:anchor="dst100811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пунктах 26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и </w:t>
      </w:r>
      <w:hyperlink r:id="rId95" w:anchor="dst10081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27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04309210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 военном билете - в </w:t>
      </w:r>
      <w:hyperlink r:id="rId96" w:anchor="dst101068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разделе X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66027DC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lastRenderedPageBreak/>
        <w:t>34. Карточки на принятых на работу граждан, поставленных на воинский учет, помещаются в соответствующие разделы картотеки:</w:t>
      </w:r>
    </w:p>
    <w:p w14:paraId="41E5F7AA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первый раздел - карточки офицеров запаса;</w:t>
      </w:r>
    </w:p>
    <w:p w14:paraId="2E5B1F4F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второй раздел - карточки солдат, матросов, сержантов, старшин, прапорщиков и мичманов запаса;</w:t>
      </w:r>
    </w:p>
    <w:p w14:paraId="78CCD869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третий раздел - карточки военнообязанных запаса женского пола;</w:t>
      </w:r>
    </w:p>
    <w:p w14:paraId="6597359E" w14:textId="77777777" w:rsidR="00AB1EE2" w:rsidRPr="00AB1EE2" w:rsidRDefault="00AB1EE2" w:rsidP="00AB1EE2">
      <w:pPr>
        <w:shd w:val="clear" w:color="auto" w:fill="FFFFFF"/>
        <w:spacing w:before="210" w:after="0" w:line="360" w:lineRule="atLeast"/>
        <w:ind w:firstLine="540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четвертый раздел - карточки призывников.</w:t>
      </w:r>
    </w:p>
    <w:p w14:paraId="74F0E9CD" w14:textId="77777777" w:rsid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Картотека карточек граждан, поставленных на воинский учет, строится в алфавитном порядке.</w:t>
      </w:r>
    </w:p>
    <w:p w14:paraId="186361DA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</w:p>
    <w:p w14:paraId="594663E5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35. При наличии в организации на воинском учете свыше 500 граждан карточки военнообязанных, имеющих мобилизационные предписания и отметки в военных билетах о вручении мобилизационных предписаний, помещаются в пятый раздел картотеки.</w:t>
      </w:r>
    </w:p>
    <w:p w14:paraId="7C731CEF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 пятом разделе картотеки карточки размещаются по номерам команд (партий) на основании данных </w:t>
      </w:r>
      <w:hyperlink r:id="rId97" w:anchor="dst101703" w:history="1">
        <w:r w:rsidRPr="00AB1EE2">
          <w:rPr>
            <w:rFonts w:ascii="Courier New" w:eastAsia="Times New Roman" w:hAnsi="Courier New" w:cs="Courier New"/>
            <w:color w:val="1A0DAB"/>
            <w:kern w:val="0"/>
            <w:sz w:val="24"/>
            <w:szCs w:val="24"/>
            <w:u w:val="single"/>
            <w:lang w:eastAsia="ru-RU"/>
            <w14:ligatures w14:val="none"/>
          </w:rPr>
          <w:t>пункта 7</w:t>
        </w:r>
      </w:hyperlink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 карточки, в них - в алфавитном порядке.</w:t>
      </w:r>
    </w:p>
    <w:p w14:paraId="6729E75F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Карточки граждан, снятых с воинского учета, хранятся отдельно от картотеки до проведения очередной сверки с военным комиссариатом или органом местного самоуправления, после чего уничтожаются с составлением акта об уничтожении.</w:t>
      </w:r>
    </w:p>
    <w:p w14:paraId="4D9E0CBD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Карточки граждан, поставленных на воинский учет по месту пребывания на срок более трех месяцев, а также по месту, не подтвержденному регистрацией по месту жительства (месту пребывания), выделяются в отдельные группы и раскладываются в порядке, обеспечивающем удобство работы с ними.</w:t>
      </w:r>
    </w:p>
    <w:p w14:paraId="435B97B6" w14:textId="77777777" w:rsidR="00AB1EE2" w:rsidRPr="00AB1EE2" w:rsidRDefault="00AB1EE2" w:rsidP="00AB1EE2">
      <w:pPr>
        <w:shd w:val="clear" w:color="auto" w:fill="FFFFFF"/>
        <w:spacing w:after="0" w:line="360" w:lineRule="atLeast"/>
        <w:jc w:val="both"/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</w:pPr>
      <w:r w:rsidRPr="00AB1EE2">
        <w:rPr>
          <w:rFonts w:ascii="Courier New" w:eastAsia="Times New Roman" w:hAnsi="Courier New" w:cs="Courier New"/>
          <w:color w:val="000000"/>
          <w:kern w:val="0"/>
          <w:sz w:val="24"/>
          <w:szCs w:val="24"/>
          <w:lang w:eastAsia="ru-RU"/>
          <w14:ligatures w14:val="none"/>
        </w:rPr>
        <w:t>Военным комиссарам субъектов Российской Федерации предоставляется право устанавливать иной порядок построения пятого раздела картотеки карточек военнообязанных, имеющих мобилизационные предписания и отметки в военных билетах (справках взамен военного билета) о вручении мобилизационных предписаний, исходя из местных условий.</w:t>
      </w:r>
    </w:p>
    <w:p w14:paraId="7247DDC6" w14:textId="77777777" w:rsidR="000B2EAE" w:rsidRPr="00AB1EE2" w:rsidRDefault="000B2EAE">
      <w:pPr>
        <w:rPr>
          <w:rFonts w:ascii="Courier New" w:hAnsi="Courier New" w:cs="Courier New"/>
          <w:sz w:val="24"/>
          <w:szCs w:val="24"/>
        </w:rPr>
      </w:pPr>
    </w:p>
    <w:sectPr w:rsidR="000B2EAE" w:rsidRPr="00AB1EE2" w:rsidSect="001A322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EE2"/>
    <w:rsid w:val="000B2EAE"/>
    <w:rsid w:val="001A322E"/>
    <w:rsid w:val="005B7D4E"/>
    <w:rsid w:val="0088191A"/>
    <w:rsid w:val="00AB1EE2"/>
    <w:rsid w:val="00B827A9"/>
    <w:rsid w:val="00F4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C8E9"/>
  <w15:chartTrackingRefBased/>
  <w15:docId w15:val="{AE35680B-77AD-44E3-B433-24845633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1E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E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AB1EE2"/>
    <w:rPr>
      <w:color w:val="0000FF"/>
      <w:u w:val="single"/>
    </w:rPr>
  </w:style>
  <w:style w:type="paragraph" w:customStyle="1" w:styleId="aligncenter">
    <w:name w:val="align_center"/>
    <w:basedOn w:val="a"/>
    <w:rsid w:val="00AB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AB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3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1683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consultant.ru/document/cons_doc_LAW_463357/be9d874d363c0586c2265c1da9be80c9b13887af/" TargetMode="External"/><Relationship Id="rId21" Type="http://schemas.openxmlformats.org/officeDocument/2006/relationships/hyperlink" Target="https://www.consultant.ru/document/cons_doc_LAW_463357/0d13eb3ded5ef6bf219e153f86e541c2b9362bce/" TargetMode="External"/><Relationship Id="rId42" Type="http://schemas.openxmlformats.org/officeDocument/2006/relationships/hyperlink" Target="https://www.consultant.ru/document/cons_doc_LAW_463357/c321f51d71506ae79662f7fafedd5d993ac80c9b/" TargetMode="External"/><Relationship Id="rId47" Type="http://schemas.openxmlformats.org/officeDocument/2006/relationships/hyperlink" Target="https://www.consultant.ru/document/cons_doc_LAW_463357/b284ea70b9d795028e48eb780bd0f617ca577fe7/" TargetMode="External"/><Relationship Id="rId63" Type="http://schemas.openxmlformats.org/officeDocument/2006/relationships/hyperlink" Target="https://www.consultant.ru/document/cons_doc_LAW_463357/25c90a46ed1a08ae469c60361ca3b0c60256cbde/" TargetMode="External"/><Relationship Id="rId68" Type="http://schemas.openxmlformats.org/officeDocument/2006/relationships/hyperlink" Target="https://www.consultant.ru/document/cons_doc_LAW_463357/c321f51d71506ae79662f7fafedd5d993ac80c9b/" TargetMode="External"/><Relationship Id="rId84" Type="http://schemas.openxmlformats.org/officeDocument/2006/relationships/hyperlink" Target="https://www.consultant.ru/document/cons_doc_LAW_463357/350355c74c5bbe6423b815a2091451ca22a1e713/" TargetMode="External"/><Relationship Id="rId89" Type="http://schemas.openxmlformats.org/officeDocument/2006/relationships/hyperlink" Target="https://www.consultant.ru/document/cons_doc_LAW_463357/6520c8f2677f1935e0f30c6e29f1397f2bcd252c/" TargetMode="External"/><Relationship Id="rId16" Type="http://schemas.openxmlformats.org/officeDocument/2006/relationships/hyperlink" Target="https://www.consultant.ru/document/cons_doc_LAW_463357/0d13eb3ded5ef6bf219e153f86e541c2b9362bce/" TargetMode="External"/><Relationship Id="rId11" Type="http://schemas.openxmlformats.org/officeDocument/2006/relationships/hyperlink" Target="https://www.consultant.ru/document/cons_doc_LAW_463357/0d13eb3ded5ef6bf219e153f86e541c2b9362bce/" TargetMode="External"/><Relationship Id="rId32" Type="http://schemas.openxmlformats.org/officeDocument/2006/relationships/hyperlink" Target="https://www.consultant.ru/document/cons_doc_LAW_463357/be9d874d363c0586c2265c1da9be80c9b13887af/" TargetMode="External"/><Relationship Id="rId37" Type="http://schemas.openxmlformats.org/officeDocument/2006/relationships/hyperlink" Target="https://www.consultant.ru/document/cons_doc_LAW_463357/c321f51d71506ae79662f7fafedd5d993ac80c9b/" TargetMode="External"/><Relationship Id="rId53" Type="http://schemas.openxmlformats.org/officeDocument/2006/relationships/hyperlink" Target="https://www.consultant.ru/document/cons_doc_LAW_463357/070fac65e4079428b5b65e544533b2f1f1314d0f/" TargetMode="External"/><Relationship Id="rId58" Type="http://schemas.openxmlformats.org/officeDocument/2006/relationships/hyperlink" Target="https://www.consultant.ru/document/cons_doc_LAW_463357/c321f51d71506ae79662f7fafedd5d993ac80c9b/" TargetMode="External"/><Relationship Id="rId74" Type="http://schemas.openxmlformats.org/officeDocument/2006/relationships/hyperlink" Target="https://www.consultant.ru/document/cons_doc_LAW_463357/c321f51d71506ae79662f7fafedd5d993ac80c9b/" TargetMode="External"/><Relationship Id="rId79" Type="http://schemas.openxmlformats.org/officeDocument/2006/relationships/hyperlink" Target="https://www.consultant.ru/document/cons_doc_LAW_463357/c321f51d71506ae79662f7fafedd5d993ac80c9b/" TargetMode="External"/><Relationship Id="rId5" Type="http://schemas.openxmlformats.org/officeDocument/2006/relationships/hyperlink" Target="https://www.consultant.ru/document/cons_doc_LAW_463357/4579c67d2c25c00d62d609a9036dda84962ea187/" TargetMode="External"/><Relationship Id="rId90" Type="http://schemas.openxmlformats.org/officeDocument/2006/relationships/hyperlink" Target="https://www.consultant.ru/document/cons_doc_LAW_463357/6520c8f2677f1935e0f30c6e29f1397f2bcd252c/" TargetMode="External"/><Relationship Id="rId95" Type="http://schemas.openxmlformats.org/officeDocument/2006/relationships/hyperlink" Target="https://www.consultant.ru/document/cons_doc_LAW_463357/be9d874d363c0586c2265c1da9be80c9b13887af/" TargetMode="External"/><Relationship Id="rId22" Type="http://schemas.openxmlformats.org/officeDocument/2006/relationships/hyperlink" Target="https://www.consultant.ru/document/cons_doc_LAW_463357/c321f51d71506ae79662f7fafedd5d993ac80c9b/" TargetMode="External"/><Relationship Id="rId27" Type="http://schemas.openxmlformats.org/officeDocument/2006/relationships/hyperlink" Target="https://www.consultant.ru/document/cons_doc_LAW_463357/c321f51d71506ae79662f7fafedd5d993ac80c9b/" TargetMode="External"/><Relationship Id="rId43" Type="http://schemas.openxmlformats.org/officeDocument/2006/relationships/hyperlink" Target="https://www.consultant.ru/document/cons_doc_LAW_463357/c321f51d71506ae79662f7fafedd5d993ac80c9b/" TargetMode="External"/><Relationship Id="rId48" Type="http://schemas.openxmlformats.org/officeDocument/2006/relationships/hyperlink" Target="https://www.consultant.ru/document/cons_doc_LAW_463357/070fac65e4079428b5b65e544533b2f1f1314d0f/" TargetMode="External"/><Relationship Id="rId64" Type="http://schemas.openxmlformats.org/officeDocument/2006/relationships/hyperlink" Target="https://www.consultant.ru/document/cons_doc_LAW_463357/c321f51d71506ae79662f7fafedd5d993ac80c9b/" TargetMode="External"/><Relationship Id="rId69" Type="http://schemas.openxmlformats.org/officeDocument/2006/relationships/hyperlink" Target="https://www.consultant.ru/document/cons_doc_LAW_463357/c321f51d71506ae79662f7fafedd5d993ac80c9b/" TargetMode="External"/><Relationship Id="rId80" Type="http://schemas.openxmlformats.org/officeDocument/2006/relationships/hyperlink" Target="https://www.consultant.ru/document/cons_doc_LAW_463357/c321f51d71506ae79662f7fafedd5d993ac80c9b/" TargetMode="External"/><Relationship Id="rId85" Type="http://schemas.openxmlformats.org/officeDocument/2006/relationships/hyperlink" Target="https://www.consultant.ru/document/cons_doc_LAW_463357/c321f51d71506ae79662f7fafedd5d993ac80c9b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consultant.ru/document/cons_doc_LAW_463357/0d13eb3ded5ef6bf219e153f86e541c2b9362bce/" TargetMode="External"/><Relationship Id="rId17" Type="http://schemas.openxmlformats.org/officeDocument/2006/relationships/hyperlink" Target="https://www.consultant.ru/document/cons_doc_LAW_463357/0d13eb3ded5ef6bf219e153f86e541c2b9362bce/" TargetMode="External"/><Relationship Id="rId25" Type="http://schemas.openxmlformats.org/officeDocument/2006/relationships/hyperlink" Target="https://www.consultant.ru/document/cons_doc_LAW_463357/be9d874d363c0586c2265c1da9be80c9b13887af/" TargetMode="External"/><Relationship Id="rId33" Type="http://schemas.openxmlformats.org/officeDocument/2006/relationships/hyperlink" Target="https://www.consultant.ru/document/cons_doc_LAW_463357/be9d874d363c0586c2265c1da9be80c9b13887af/" TargetMode="External"/><Relationship Id="rId38" Type="http://schemas.openxmlformats.org/officeDocument/2006/relationships/hyperlink" Target="https://www.consultant.ru/document/cons_doc_LAW_463357/c321f51d71506ae79662f7fafedd5d993ac80c9b/" TargetMode="External"/><Relationship Id="rId46" Type="http://schemas.openxmlformats.org/officeDocument/2006/relationships/hyperlink" Target="https://www.consultant.ru/document/cons_doc_LAW_463357/c321f51d71506ae79662f7fafedd5d993ac80c9b/" TargetMode="External"/><Relationship Id="rId59" Type="http://schemas.openxmlformats.org/officeDocument/2006/relationships/hyperlink" Target="https://www.consultant.ru/document/cons_doc_LAW_463357/07ccceb73ca25badfefbab2555295d5549e0b16c/" TargetMode="External"/><Relationship Id="rId67" Type="http://schemas.openxmlformats.org/officeDocument/2006/relationships/hyperlink" Target="https://www.consultant.ru/document/cons_doc_LAW_463357/3492fee0e18bab5d11abef99a98a8519b97c9fd9/" TargetMode="External"/><Relationship Id="rId20" Type="http://schemas.openxmlformats.org/officeDocument/2006/relationships/hyperlink" Target="https://www.consultant.ru/document/cons_doc_LAW_463357/0d13eb3ded5ef6bf219e153f86e541c2b9362bce/" TargetMode="External"/><Relationship Id="rId41" Type="http://schemas.openxmlformats.org/officeDocument/2006/relationships/hyperlink" Target="https://www.consultant.ru/document/cons_doc_LAW_463357/c321f51d71506ae79662f7fafedd5d993ac80c9b/" TargetMode="External"/><Relationship Id="rId54" Type="http://schemas.openxmlformats.org/officeDocument/2006/relationships/hyperlink" Target="https://www.consultant.ru/document/cons_doc_LAW_463357/c321f51d71506ae79662f7fafedd5d993ac80c9b/" TargetMode="External"/><Relationship Id="rId62" Type="http://schemas.openxmlformats.org/officeDocument/2006/relationships/hyperlink" Target="https://www.consultant.ru/document/cons_doc_LAW_463357/66de9eeacf6c5a2141138b178b0e0671dd2f44a8/" TargetMode="External"/><Relationship Id="rId70" Type="http://schemas.openxmlformats.org/officeDocument/2006/relationships/hyperlink" Target="https://www.consultant.ru/document/cons_doc_LAW_463357/80440a23270c092480cae7b97c6ab2183c9b12c3/" TargetMode="External"/><Relationship Id="rId75" Type="http://schemas.openxmlformats.org/officeDocument/2006/relationships/hyperlink" Target="https://www.consultant.ru/document/cons_doc_LAW_463357/c321f51d71506ae79662f7fafedd5d993ac80c9b/" TargetMode="External"/><Relationship Id="rId83" Type="http://schemas.openxmlformats.org/officeDocument/2006/relationships/hyperlink" Target="https://www.consultant.ru/document/cons_doc_LAW_463357/c321f51d71506ae79662f7fafedd5d993ac80c9b/" TargetMode="External"/><Relationship Id="rId88" Type="http://schemas.openxmlformats.org/officeDocument/2006/relationships/hyperlink" Target="https://www.consultant.ru/document/cons_doc_LAW_463357/6520c8f2677f1935e0f30c6e29f1397f2bcd252c/" TargetMode="External"/><Relationship Id="rId91" Type="http://schemas.openxmlformats.org/officeDocument/2006/relationships/hyperlink" Target="https://www.consultant.ru/document/cons_doc_LAW_463357/c321f51d71506ae79662f7fafedd5d993ac80c9b/" TargetMode="External"/><Relationship Id="rId96" Type="http://schemas.openxmlformats.org/officeDocument/2006/relationships/hyperlink" Target="https://www.consultant.ru/document/cons_doc_LAW_463357/6b42869b7c627e33e7aee607a8df8ad884b6ad72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63357/4579c67d2c25c00d62d609a9036dda84962ea187/" TargetMode="External"/><Relationship Id="rId15" Type="http://schemas.openxmlformats.org/officeDocument/2006/relationships/hyperlink" Target="https://www.consultant.ru/document/cons_doc_LAW_463357/0d13eb3ded5ef6bf219e153f86e541c2b9362bce/" TargetMode="External"/><Relationship Id="rId23" Type="http://schemas.openxmlformats.org/officeDocument/2006/relationships/hyperlink" Target="https://www.consultant.ru/document/cons_doc_LAW_463357/c321f51d71506ae79662f7fafedd5d993ac80c9b/" TargetMode="External"/><Relationship Id="rId28" Type="http://schemas.openxmlformats.org/officeDocument/2006/relationships/hyperlink" Target="https://www.consultant.ru/document/cons_doc_LAW_463357/be9d874d363c0586c2265c1da9be80c9b13887af/" TargetMode="External"/><Relationship Id="rId36" Type="http://schemas.openxmlformats.org/officeDocument/2006/relationships/hyperlink" Target="https://www.consultant.ru/document/cons_doc_LAW_463357/be9d874d363c0586c2265c1da9be80c9b13887af/" TargetMode="External"/><Relationship Id="rId49" Type="http://schemas.openxmlformats.org/officeDocument/2006/relationships/hyperlink" Target="https://www.consultant.ru/document/cons_doc_LAW_463357/c321f51d71506ae79662f7fafedd5d993ac80c9b/" TargetMode="External"/><Relationship Id="rId57" Type="http://schemas.openxmlformats.org/officeDocument/2006/relationships/hyperlink" Target="https://www.consultant.ru/document/cons_doc_LAW_463357/070fac65e4079428b5b65e544533b2f1f1314d0f/" TargetMode="External"/><Relationship Id="rId10" Type="http://schemas.openxmlformats.org/officeDocument/2006/relationships/hyperlink" Target="https://www.consultant.ru/document/cons_doc_LAW_463357/0d13eb3ded5ef6bf219e153f86e541c2b9362bce/" TargetMode="External"/><Relationship Id="rId31" Type="http://schemas.openxmlformats.org/officeDocument/2006/relationships/hyperlink" Target="https://www.consultant.ru/document/cons_doc_LAW_463357/c321f51d71506ae79662f7fafedd5d993ac80c9b/" TargetMode="External"/><Relationship Id="rId44" Type="http://schemas.openxmlformats.org/officeDocument/2006/relationships/hyperlink" Target="https://www.consultant.ru/document/cons_doc_LAW_463357/c321f51d71506ae79662f7fafedd5d993ac80c9b/" TargetMode="External"/><Relationship Id="rId52" Type="http://schemas.openxmlformats.org/officeDocument/2006/relationships/hyperlink" Target="https://www.consultant.ru/document/cons_doc_LAW_463357/b284ea70b9d795028e48eb780bd0f617ca577fe7/" TargetMode="External"/><Relationship Id="rId60" Type="http://schemas.openxmlformats.org/officeDocument/2006/relationships/hyperlink" Target="https://www.consultant.ru/document/cons_doc_LAW_463357/07ccceb73ca25badfefbab2555295d5549e0b16c/" TargetMode="External"/><Relationship Id="rId65" Type="http://schemas.openxmlformats.org/officeDocument/2006/relationships/hyperlink" Target="https://www.consultant.ru/document/cons_doc_LAW_463357/c321f51d71506ae79662f7fafedd5d993ac80c9b/" TargetMode="External"/><Relationship Id="rId73" Type="http://schemas.openxmlformats.org/officeDocument/2006/relationships/hyperlink" Target="https://www.consultant.ru/document/cons_doc_LAW_463357/c321f51d71506ae79662f7fafedd5d993ac80c9b/" TargetMode="External"/><Relationship Id="rId78" Type="http://schemas.openxmlformats.org/officeDocument/2006/relationships/hyperlink" Target="https://www.consultant.ru/document/cons_doc_LAW_463357/c321f51d71506ae79662f7fafedd5d993ac80c9b/" TargetMode="External"/><Relationship Id="rId81" Type="http://schemas.openxmlformats.org/officeDocument/2006/relationships/hyperlink" Target="https://www.consultant.ru/document/cons_doc_LAW_463357/c321f51d71506ae79662f7fafedd5d993ac80c9b/" TargetMode="External"/><Relationship Id="rId86" Type="http://schemas.openxmlformats.org/officeDocument/2006/relationships/hyperlink" Target="https://www.consultant.ru/document/cons_doc_LAW_463357/8671b36f9c210f36e0ba8ad5b4cd2e614c44f021/" TargetMode="External"/><Relationship Id="rId94" Type="http://schemas.openxmlformats.org/officeDocument/2006/relationships/hyperlink" Target="https://www.consultant.ru/document/cons_doc_LAW_463357/be9d874d363c0586c2265c1da9be80c9b13887af/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www.consultant.ru/document/cons_doc_LAW_405064/" TargetMode="External"/><Relationship Id="rId9" Type="http://schemas.openxmlformats.org/officeDocument/2006/relationships/hyperlink" Target="https://www.consultant.ru/document/cons_doc_LAW_463357/0d13eb3ded5ef6bf219e153f86e541c2b9362bce/" TargetMode="External"/><Relationship Id="rId13" Type="http://schemas.openxmlformats.org/officeDocument/2006/relationships/hyperlink" Target="https://www.consultant.ru/document/cons_doc_LAW_463357/0d13eb3ded5ef6bf219e153f86e541c2b9362bce/" TargetMode="External"/><Relationship Id="rId18" Type="http://schemas.openxmlformats.org/officeDocument/2006/relationships/hyperlink" Target="https://www.consultant.ru/document/cons_doc_LAW_463357/0d13eb3ded5ef6bf219e153f86e541c2b9362bce/" TargetMode="External"/><Relationship Id="rId39" Type="http://schemas.openxmlformats.org/officeDocument/2006/relationships/hyperlink" Target="https://www.consultant.ru/document/cons_doc_LAW_463357/be9d874d363c0586c2265c1da9be80c9b13887af/" TargetMode="External"/><Relationship Id="rId34" Type="http://schemas.openxmlformats.org/officeDocument/2006/relationships/hyperlink" Target="https://www.consultant.ru/document/cons_doc_LAW_463357/c321f51d71506ae79662f7fafedd5d993ac80c9b/" TargetMode="External"/><Relationship Id="rId50" Type="http://schemas.openxmlformats.org/officeDocument/2006/relationships/hyperlink" Target="https://www.consultant.ru/document/cons_doc_LAW_463357/07ccceb73ca25badfefbab2555295d5549e0b16c/" TargetMode="External"/><Relationship Id="rId55" Type="http://schemas.openxmlformats.org/officeDocument/2006/relationships/hyperlink" Target="https://www.consultant.ru/document/cons_doc_LAW_463357/b284ea70b9d795028e48eb780bd0f617ca577fe7/" TargetMode="External"/><Relationship Id="rId76" Type="http://schemas.openxmlformats.org/officeDocument/2006/relationships/hyperlink" Target="https://www.consultant.ru/document/cons_doc_LAW_463357/c321f51d71506ae79662f7fafedd5d993ac80c9b/" TargetMode="External"/><Relationship Id="rId97" Type="http://schemas.openxmlformats.org/officeDocument/2006/relationships/hyperlink" Target="https://www.consultant.ru/document/cons_doc_LAW_463357/c321f51d71506ae79662f7fafedd5d993ac80c9b/" TargetMode="External"/><Relationship Id="rId7" Type="http://schemas.openxmlformats.org/officeDocument/2006/relationships/hyperlink" Target="https://www.consultant.ru/document/cons_doc_LAW_463357/4579c67d2c25c00d62d609a9036dda84962ea187/" TargetMode="External"/><Relationship Id="rId71" Type="http://schemas.openxmlformats.org/officeDocument/2006/relationships/hyperlink" Target="https://www.consultant.ru/document/cons_doc_LAW_463357/6ae9dd3767ff2d5ad3bd6522e31d029ab0c77d02/" TargetMode="External"/><Relationship Id="rId92" Type="http://schemas.openxmlformats.org/officeDocument/2006/relationships/hyperlink" Target="https://www.consultant.ru/document/cons_doc_LAW_463357/6520c8f2677f1935e0f30c6e29f1397f2bcd252c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consultant.ru/document/cons_doc_LAW_463357/c321f51d71506ae79662f7fafedd5d993ac80c9b/" TargetMode="External"/><Relationship Id="rId24" Type="http://schemas.openxmlformats.org/officeDocument/2006/relationships/hyperlink" Target="https://www.consultant.ru/document/cons_doc_LAW_463357/c321f51d71506ae79662f7fafedd5d993ac80c9b/" TargetMode="External"/><Relationship Id="rId40" Type="http://schemas.openxmlformats.org/officeDocument/2006/relationships/hyperlink" Target="https://www.consultant.ru/document/cons_doc_LAW_463357/c321f51d71506ae79662f7fafedd5d993ac80c9b/" TargetMode="External"/><Relationship Id="rId45" Type="http://schemas.openxmlformats.org/officeDocument/2006/relationships/hyperlink" Target="https://www.consultant.ru/document/cons_doc_LAW_463357/c321f51d71506ae79662f7fafedd5d993ac80c9b/" TargetMode="External"/><Relationship Id="rId66" Type="http://schemas.openxmlformats.org/officeDocument/2006/relationships/hyperlink" Target="https://www.consultant.ru/document/cons_doc_LAW_463357/db67ff2a699ab674cae6fd039316034677b22637/" TargetMode="External"/><Relationship Id="rId87" Type="http://schemas.openxmlformats.org/officeDocument/2006/relationships/hyperlink" Target="https://www.consultant.ru/document/cons_doc_LAW_463357/57c756657db6ac5fb0631e4af1e82cf29c0e363f/" TargetMode="External"/><Relationship Id="rId61" Type="http://schemas.openxmlformats.org/officeDocument/2006/relationships/hyperlink" Target="https://www.consultant.ru/document/cons_doc_LAW_463357/07ccceb73ca25badfefbab2555295d5549e0b16c/" TargetMode="External"/><Relationship Id="rId82" Type="http://schemas.openxmlformats.org/officeDocument/2006/relationships/hyperlink" Target="https://www.consultant.ru/document/cons_doc_LAW_463357/c321f51d71506ae79662f7fafedd5d993ac80c9b/" TargetMode="External"/><Relationship Id="rId19" Type="http://schemas.openxmlformats.org/officeDocument/2006/relationships/hyperlink" Target="https://www.consultant.ru/document/cons_doc_LAW_463357/0d13eb3ded5ef6bf219e153f86e541c2b9362bce/" TargetMode="External"/><Relationship Id="rId14" Type="http://schemas.openxmlformats.org/officeDocument/2006/relationships/hyperlink" Target="https://www.consultant.ru/document/cons_doc_LAW_463357/0d13eb3ded5ef6bf219e153f86e541c2b9362bce/" TargetMode="External"/><Relationship Id="rId30" Type="http://schemas.openxmlformats.org/officeDocument/2006/relationships/hyperlink" Target="https://www.consultant.ru/document/cons_doc_LAW_463357/be9d874d363c0586c2265c1da9be80c9b13887af/" TargetMode="External"/><Relationship Id="rId35" Type="http://schemas.openxmlformats.org/officeDocument/2006/relationships/hyperlink" Target="https://www.consultant.ru/document/cons_doc_LAW_463357/c321f51d71506ae79662f7fafedd5d993ac80c9b/" TargetMode="External"/><Relationship Id="rId56" Type="http://schemas.openxmlformats.org/officeDocument/2006/relationships/hyperlink" Target="https://www.consultant.ru/document/cons_doc_LAW_463357/b284ea70b9d795028e48eb780bd0f617ca577fe7/" TargetMode="External"/><Relationship Id="rId77" Type="http://schemas.openxmlformats.org/officeDocument/2006/relationships/hyperlink" Target="https://www.consultant.ru/document/cons_doc_LAW_463357/c321f51d71506ae79662f7fafedd5d993ac80c9b/" TargetMode="External"/><Relationship Id="rId8" Type="http://schemas.openxmlformats.org/officeDocument/2006/relationships/hyperlink" Target="https://www.consultant.ru/document/cons_doc_LAW_463357/0d13eb3ded5ef6bf219e153f86e541c2b9362bce/" TargetMode="External"/><Relationship Id="rId51" Type="http://schemas.openxmlformats.org/officeDocument/2006/relationships/hyperlink" Target="https://www.consultant.ru/document/cons_doc_LAW_463357/c321f51d71506ae79662f7fafedd5d993ac80c9b/" TargetMode="External"/><Relationship Id="rId72" Type="http://schemas.openxmlformats.org/officeDocument/2006/relationships/hyperlink" Target="https://www.consultant.ru/document/cons_doc_LAW_463357/c321f51d71506ae79662f7fafedd5d993ac80c9b/" TargetMode="External"/><Relationship Id="rId93" Type="http://schemas.openxmlformats.org/officeDocument/2006/relationships/hyperlink" Target="https://www.consultant.ru/document/cons_doc_LAW_463357/6520c8f2677f1935e0f30c6e29f1397f2bcd252c/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3561</Words>
  <Characters>20298</Characters>
  <Application>Microsoft Office Word</Application>
  <DocSecurity>0</DocSecurity>
  <Lines>169</Lines>
  <Paragraphs>47</Paragraphs>
  <ScaleCrop>false</ScaleCrop>
  <Company/>
  <LinksUpToDate>false</LinksUpToDate>
  <CharactersWithSpaces>23812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Sviridova</dc:creator>
  <cp:keywords/>
  <dc:description/>
  <cp:lastModifiedBy>Marina Sviridova</cp:lastModifiedBy>
  <cp:revision>2</cp:revision>
  <cp:lastPrinted>2024-02-15T05:55:00Z</cp:lastPrinted>
  <dcterms:created xsi:type="dcterms:W3CDTF">2024-02-15T06:03:00Z</dcterms:created>
  <dcterms:modified xsi:type="dcterms:W3CDTF">2024-02-15T06:03:00Z</dcterms:modified>
</cp:coreProperties>
</file>